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25A" w:rsidRPr="00A0625A" w:rsidRDefault="00A0625A" w:rsidP="00A0625A">
      <w:pPr>
        <w:bidi/>
        <w:jc w:val="center"/>
        <w:rPr>
          <w:rFonts w:ascii="Simplified Arabic" w:hAnsi="Simplified Arabic" w:cs="Simplified Arabic"/>
          <w:sz w:val="28"/>
          <w:szCs w:val="28"/>
        </w:rPr>
      </w:pPr>
      <w:r w:rsidRPr="00A0625A">
        <w:rPr>
          <w:rFonts w:ascii="Simplified Arabic" w:hAnsi="Simplified Arabic" w:cs="Simplified Arabic"/>
          <w:sz w:val="28"/>
          <w:szCs w:val="28"/>
        </w:rPr>
        <w:t>“</w:t>
      </w:r>
      <w:r w:rsidRPr="00A0625A">
        <w:rPr>
          <w:rFonts w:ascii="Simplified Arabic" w:hAnsi="Simplified Arabic" w:cs="Simplified Arabic"/>
          <w:sz w:val="28"/>
          <w:szCs w:val="28"/>
          <w:rtl/>
        </w:rPr>
        <w:t>نهاية الخدمة: شهر عن كل سنة خدمة</w:t>
      </w:r>
      <w:r w:rsidRPr="00A0625A">
        <w:rPr>
          <w:rFonts w:ascii="Simplified Arabic" w:hAnsi="Simplified Arabic" w:cs="Simplified Arabic"/>
          <w:sz w:val="28"/>
          <w:szCs w:val="28"/>
          <w:rtl/>
        </w:rPr>
        <w:t>!!</w:t>
      </w:r>
      <w:r w:rsidRPr="00A0625A">
        <w:rPr>
          <w:rFonts w:ascii="Simplified Arabic" w:hAnsi="Simplified Arabic" w:cs="Simplified Arabic"/>
          <w:sz w:val="28"/>
          <w:szCs w:val="28"/>
        </w:rPr>
        <w:t>”</w:t>
      </w:r>
    </w:p>
    <w:p w:rsidR="00A0625A" w:rsidRPr="00A0625A" w:rsidRDefault="00A0625A" w:rsidP="00A0625A">
      <w:pPr>
        <w:pStyle w:val="ListParagraph"/>
        <w:numPr>
          <w:ilvl w:val="0"/>
          <w:numId w:val="1"/>
        </w:numPr>
        <w:bidi/>
        <w:spacing w:line="360" w:lineRule="auto"/>
        <w:jc w:val="both"/>
        <w:rPr>
          <w:rFonts w:ascii="Simplified Arabic" w:hAnsi="Simplified Arabic" w:cs="Simplified Arabic"/>
        </w:rPr>
      </w:pPr>
      <w:r w:rsidRPr="00A0625A">
        <w:rPr>
          <w:rFonts w:ascii="Simplified Arabic" w:hAnsi="Simplified Arabic" w:cs="Simplified Arabic" w:hint="cs"/>
          <w:rtl/>
        </w:rPr>
        <w:t>تدفع</w:t>
      </w:r>
      <w:r w:rsidRPr="00A0625A">
        <w:rPr>
          <w:rFonts w:ascii="Simplified Arabic" w:hAnsi="Simplified Arabic" w:cs="Simplified Arabic"/>
          <w:rtl/>
        </w:rPr>
        <w:t xml:space="preserve"> وفق جدول زمني متفق عليه ومحدد بسقف </w:t>
      </w:r>
      <w:r>
        <w:rPr>
          <w:rFonts w:ascii="Simplified Arabic" w:hAnsi="Simplified Arabic" w:cs="Simplified Arabic" w:hint="cs"/>
          <w:rtl/>
        </w:rPr>
        <w:t>أ</w:t>
      </w:r>
      <w:r w:rsidRPr="00A0625A">
        <w:rPr>
          <w:rFonts w:ascii="Simplified Arabic" w:hAnsi="Simplified Arabic" w:cs="Simplified Arabic"/>
          <w:rtl/>
        </w:rPr>
        <w:t>على</w:t>
      </w:r>
      <w:r w:rsidRPr="00A0625A">
        <w:rPr>
          <w:rFonts w:ascii="Simplified Arabic" w:hAnsi="Simplified Arabic" w:cs="Simplified Arabic"/>
          <w:rtl/>
        </w:rPr>
        <w:t>.</w:t>
      </w:r>
    </w:p>
    <w:p w:rsidR="00A0625A" w:rsidRPr="00A0625A" w:rsidRDefault="00A0625A" w:rsidP="00A0625A">
      <w:pPr>
        <w:pStyle w:val="ListParagraph"/>
        <w:numPr>
          <w:ilvl w:val="0"/>
          <w:numId w:val="1"/>
        </w:numPr>
        <w:bidi/>
        <w:spacing w:line="360" w:lineRule="auto"/>
        <w:jc w:val="both"/>
        <w:rPr>
          <w:rFonts w:ascii="Simplified Arabic" w:hAnsi="Simplified Arabic" w:cs="Simplified Arabic"/>
        </w:rPr>
      </w:pPr>
      <w:r w:rsidRPr="00A0625A">
        <w:rPr>
          <w:rFonts w:ascii="Simplified Arabic" w:hAnsi="Simplified Arabic" w:cs="Simplified Arabic"/>
          <w:rtl/>
        </w:rPr>
        <w:t>تبدأ التسوية مع نهاية شهر أكتوبر</w:t>
      </w:r>
    </w:p>
    <w:p w:rsidR="00A0625A" w:rsidRPr="00A0625A" w:rsidRDefault="00A0625A" w:rsidP="00A0625A">
      <w:pPr>
        <w:pStyle w:val="ListParagraph"/>
        <w:numPr>
          <w:ilvl w:val="0"/>
          <w:numId w:val="1"/>
        </w:numPr>
        <w:bidi/>
        <w:spacing w:line="360" w:lineRule="auto"/>
        <w:jc w:val="both"/>
        <w:rPr>
          <w:rFonts w:ascii="Simplified Arabic" w:hAnsi="Simplified Arabic" w:cs="Simplified Arabic"/>
        </w:rPr>
      </w:pPr>
      <w:r w:rsidRPr="00A0625A">
        <w:rPr>
          <w:rFonts w:ascii="Simplified Arabic" w:hAnsi="Simplified Arabic" w:cs="Simplified Arabic"/>
          <w:rtl/>
        </w:rPr>
        <w:t xml:space="preserve">على </w:t>
      </w:r>
      <w:r w:rsidRPr="00A0625A">
        <w:rPr>
          <w:rFonts w:ascii="Simplified Arabic" w:hAnsi="Simplified Arabic" w:cs="Simplified Arabic"/>
          <w:rtl/>
        </w:rPr>
        <w:t>أ</w:t>
      </w:r>
      <w:r w:rsidRPr="00A0625A">
        <w:rPr>
          <w:rFonts w:ascii="Simplified Arabic" w:hAnsi="Simplified Arabic" w:cs="Simplified Arabic"/>
          <w:rtl/>
        </w:rPr>
        <w:t xml:space="preserve">ن يدفع اصحاب العمل فرق </w:t>
      </w:r>
      <w:r w:rsidRPr="00A0625A">
        <w:rPr>
          <w:rFonts w:ascii="Simplified Arabic" w:hAnsi="Simplified Arabic" w:cs="Simplified Arabic" w:hint="cs"/>
          <w:rtl/>
        </w:rPr>
        <w:t>القيمة</w:t>
      </w:r>
      <w:r w:rsidRPr="00A0625A">
        <w:rPr>
          <w:rFonts w:ascii="Simplified Arabic" w:hAnsi="Simplified Arabic" w:cs="Simplified Arabic"/>
          <w:rtl/>
        </w:rPr>
        <w:t xml:space="preserve"> </w:t>
      </w:r>
      <w:r w:rsidRPr="00A0625A">
        <w:rPr>
          <w:rFonts w:ascii="Simplified Arabic" w:hAnsi="Simplified Arabic" w:cs="Simplified Arabic"/>
          <w:rtl/>
        </w:rPr>
        <w:t>الشرائية</w:t>
      </w:r>
      <w:r w:rsidRPr="00A0625A">
        <w:rPr>
          <w:rFonts w:ascii="Simplified Arabic" w:hAnsi="Simplified Arabic" w:cs="Simplified Arabic"/>
          <w:rtl/>
        </w:rPr>
        <w:t xml:space="preserve"> عند دفع الأتعاب</w:t>
      </w:r>
    </w:p>
    <w:p w:rsidR="00A0625A" w:rsidRPr="00A0625A" w:rsidRDefault="00A0625A" w:rsidP="00A0625A">
      <w:pPr>
        <w:bidi/>
        <w:spacing w:line="360" w:lineRule="auto"/>
        <w:jc w:val="both"/>
        <w:rPr>
          <w:rFonts w:ascii="Simplified Arabic" w:hAnsi="Simplified Arabic" w:cs="Simplified Arabic"/>
          <w:sz w:val="28"/>
          <w:szCs w:val="28"/>
        </w:rPr>
      </w:pPr>
    </w:p>
    <w:p w:rsidR="00A0625A" w:rsidRPr="00A0625A" w:rsidRDefault="00A0625A" w:rsidP="00A0625A">
      <w:pPr>
        <w:bidi/>
        <w:spacing w:line="360" w:lineRule="auto"/>
        <w:jc w:val="both"/>
        <w:rPr>
          <w:rFonts w:ascii="Simplified Arabic" w:hAnsi="Simplified Arabic" w:cs="Simplified Arabic"/>
          <w:sz w:val="28"/>
          <w:szCs w:val="28"/>
        </w:rPr>
      </w:pPr>
      <w:r w:rsidRPr="00A0625A">
        <w:rPr>
          <w:rFonts w:ascii="Simplified Arabic" w:hAnsi="Simplified Arabic" w:cs="Simplified Arabic"/>
          <w:sz w:val="28"/>
          <w:szCs w:val="28"/>
          <w:rtl/>
        </w:rPr>
        <w:t>قالت الحملة الوطنية للضمان الاجتماعي إن قرار المحمة الدستو</w:t>
      </w:r>
      <w:bookmarkStart w:id="0" w:name="_GoBack"/>
      <w:bookmarkEnd w:id="0"/>
      <w:r w:rsidRPr="00A0625A">
        <w:rPr>
          <w:rFonts w:ascii="Simplified Arabic" w:hAnsi="Simplified Arabic" w:cs="Simplified Arabic"/>
          <w:sz w:val="28"/>
          <w:szCs w:val="28"/>
          <w:rtl/>
        </w:rPr>
        <w:t>رية اليوم بمنح العاملين والعاملات المتوقع انتسابهم لمؤسسة الضمان الاجتماعي راتب شهر عن كل سنة خدمة بغض النظر عن عدد سنوات الخدمة هو تأكيد على حقوق العمال والموظفين، وهو انتصار لموقفها الذي ناضلت من أجله منذ العام 2016، فيما حاولت الحكومة والقطاع الخاص التملص منه طوال الأشهر الماضية، وقالت الحملة أن دفاعها عن فكرة الضمان الاجتماعي كنظام تكافلي وتضامني مهم لجميع الناس، وتحديداً جماهير العمال والموظفين، حيث عن الدفاع عن الحق والفكرة لا يمنع بأي شكل من الأشكال أحد من إثارة التساؤلات المشروعة حول مواد القرار بقانون، والتي مطلوب تعديلها وتوضيحها لتهدئة مخاوف العاملين والعاملات</w:t>
      </w:r>
      <w:r w:rsidRPr="00A0625A">
        <w:rPr>
          <w:rFonts w:ascii="Simplified Arabic" w:hAnsi="Simplified Arabic" w:cs="Simplified Arabic"/>
          <w:sz w:val="28"/>
          <w:szCs w:val="28"/>
        </w:rPr>
        <w:t>.</w:t>
      </w:r>
    </w:p>
    <w:p w:rsidR="00A0625A" w:rsidRPr="00A0625A" w:rsidRDefault="00A0625A" w:rsidP="00A0625A">
      <w:pPr>
        <w:bidi/>
        <w:spacing w:line="360" w:lineRule="auto"/>
        <w:jc w:val="both"/>
        <w:rPr>
          <w:rFonts w:ascii="Simplified Arabic" w:hAnsi="Simplified Arabic" w:cs="Simplified Arabic"/>
          <w:sz w:val="28"/>
          <w:szCs w:val="28"/>
        </w:rPr>
      </w:pPr>
      <w:r w:rsidRPr="00A0625A">
        <w:rPr>
          <w:rFonts w:ascii="Simplified Arabic" w:hAnsi="Simplified Arabic" w:cs="Simplified Arabic"/>
          <w:sz w:val="28"/>
          <w:szCs w:val="28"/>
          <w:rtl/>
        </w:rPr>
        <w:t>وأكدت الحملة في بيانها أنه عندما بدأ الصراع الحقيقي على أتعاب نهاية الخدمة وآليات صرفها بدأ الحديث عن إسقاط الضمان الاجتماعي، وذلك من خلال المناداة بعدم الزاميته وجعله اختيارياً، وهو باب جديد للتهرب من دفع استحقاقات العاملين/ات، وذلك على خلاف ما يتم في العالم من إلزامية قوانين الضمان، لأنها من أهم أشكال الحماية الاجتماعية التي لا يجوز المساس بها، وبالتالي يجب على الحكومة الإعلان عن المزيد من الضمانات والإجراءات التـأمينية على أموال صناديق الضمان والعمال والعاملات</w:t>
      </w:r>
      <w:r w:rsidRPr="00A0625A">
        <w:rPr>
          <w:rFonts w:ascii="Simplified Arabic" w:hAnsi="Simplified Arabic" w:cs="Simplified Arabic"/>
          <w:sz w:val="28"/>
          <w:szCs w:val="28"/>
        </w:rPr>
        <w:t>.</w:t>
      </w:r>
    </w:p>
    <w:p w:rsidR="00A0625A" w:rsidRPr="00A0625A" w:rsidRDefault="00A0625A" w:rsidP="00A0625A">
      <w:pPr>
        <w:bidi/>
        <w:spacing w:line="360" w:lineRule="auto"/>
        <w:jc w:val="both"/>
        <w:rPr>
          <w:rFonts w:ascii="Simplified Arabic" w:hAnsi="Simplified Arabic" w:cs="Simplified Arabic"/>
          <w:sz w:val="28"/>
          <w:szCs w:val="28"/>
        </w:rPr>
      </w:pPr>
      <w:r w:rsidRPr="00A0625A">
        <w:rPr>
          <w:rFonts w:ascii="Simplified Arabic" w:hAnsi="Simplified Arabic" w:cs="Simplified Arabic"/>
          <w:sz w:val="28"/>
          <w:szCs w:val="28"/>
          <w:rtl/>
        </w:rPr>
        <w:lastRenderedPageBreak/>
        <w:t>وقالت الحملة في بيانها أنه مع قرار المحكمة الدستورية اليوم فمن المتوقع أن الهجوم على فكرة الضمان الاجتماعي ستشتد خلال الأيام القادمة، حيث أن تثبيت هذا الحق للعمال والعاملات، وإجراء تسوية أتعاب نهاية الخدمة وفق تسويات عمل جماعية سيحفز عدداً من شركات القطاع الخاص للعمل ضد الضمان</w:t>
      </w:r>
      <w:r w:rsidRPr="00A0625A">
        <w:rPr>
          <w:rFonts w:ascii="Simplified Arabic" w:hAnsi="Simplified Arabic" w:cs="Simplified Arabic"/>
          <w:sz w:val="28"/>
          <w:szCs w:val="28"/>
        </w:rPr>
        <w:t>.</w:t>
      </w:r>
    </w:p>
    <w:p w:rsidR="00A06B4B" w:rsidRPr="00A0625A" w:rsidRDefault="00A0625A" w:rsidP="00A0625A">
      <w:pPr>
        <w:bidi/>
        <w:spacing w:line="360" w:lineRule="auto"/>
        <w:jc w:val="both"/>
        <w:rPr>
          <w:rFonts w:ascii="Simplified Arabic" w:hAnsi="Simplified Arabic" w:cs="Simplified Arabic"/>
          <w:sz w:val="28"/>
          <w:szCs w:val="28"/>
        </w:rPr>
      </w:pPr>
      <w:r w:rsidRPr="00A0625A">
        <w:rPr>
          <w:rFonts w:ascii="Simplified Arabic" w:hAnsi="Simplified Arabic" w:cs="Simplified Arabic"/>
          <w:sz w:val="28"/>
          <w:szCs w:val="28"/>
          <w:rtl/>
        </w:rPr>
        <w:t>ترحب الحملة بانضمام عدد من النقابات والمؤسسات لجهد الحملة، وتؤكد على تحالف كافة الجهود لتثبيت أولاً فكرة الضمان الاجتماعي، وثانياً ما يلزم من مراجعة وتعديل على القرار بقانون بشأن الضمان الاجتماعي ولوائحه وأنظمته</w:t>
      </w:r>
      <w:r w:rsidRPr="00A0625A">
        <w:rPr>
          <w:rFonts w:ascii="Simplified Arabic" w:hAnsi="Simplified Arabic" w:cs="Simplified Arabic"/>
          <w:sz w:val="28"/>
          <w:szCs w:val="28"/>
        </w:rPr>
        <w:t>.</w:t>
      </w:r>
    </w:p>
    <w:sectPr w:rsidR="00A06B4B" w:rsidRPr="00A06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D51C3"/>
    <w:multiLevelType w:val="hybridMultilevel"/>
    <w:tmpl w:val="11B4A896"/>
    <w:lvl w:ilvl="0" w:tplc="D24C61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5A"/>
    <w:rsid w:val="00A0625A"/>
    <w:rsid w:val="00A06B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A5D9"/>
  <w15:chartTrackingRefBased/>
  <w15:docId w15:val="{82FBE1AE-3CC6-4837-AE39-6494146D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Marsad Marsad</dc:creator>
  <cp:keywords/>
  <dc:description/>
  <cp:lastModifiedBy>Marsad Marsad</cp:lastModifiedBy>
  <cp:revision>1</cp:revision>
  <dcterms:created xsi:type="dcterms:W3CDTF">2018-10-17T15:58:00Z</dcterms:created>
  <dcterms:modified xsi:type="dcterms:W3CDTF">2018-10-17T16:03:00Z</dcterms:modified>
</cp:coreProperties>
</file>